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15" w:rsidRPr="00595110" w:rsidRDefault="00E54515" w:rsidP="00595110">
      <w:pPr>
        <w:spacing w:line="360" w:lineRule="auto"/>
        <w:jc w:val="left"/>
        <w:rPr>
          <w:rFonts w:ascii="宋体" w:hAnsi="宋体"/>
          <w:sz w:val="24"/>
        </w:rPr>
      </w:pPr>
      <w:bookmarkStart w:id="0" w:name="_GoBack"/>
      <w:bookmarkEnd w:id="0"/>
      <w:r w:rsidRPr="00595110">
        <w:rPr>
          <w:rFonts w:ascii="宋体" w:hAnsi="宋体" w:hint="eastAsia"/>
          <w:sz w:val="24"/>
        </w:rPr>
        <w:t>附件一：</w:t>
      </w:r>
    </w:p>
    <w:p w:rsidR="00535AF8" w:rsidRDefault="00535AF8" w:rsidP="00595110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</w:t>
      </w:r>
      <w:r w:rsidR="007767B0"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届高职毕业生专业</w:t>
      </w:r>
      <w:r w:rsidR="001C7E2D">
        <w:rPr>
          <w:rFonts w:ascii="宋体" w:hAnsi="宋体" w:hint="eastAsia"/>
          <w:b/>
          <w:sz w:val="28"/>
          <w:szCs w:val="28"/>
        </w:rPr>
        <w:t>及</w:t>
      </w:r>
      <w:r>
        <w:rPr>
          <w:rFonts w:ascii="宋体" w:hAnsi="宋体" w:hint="eastAsia"/>
          <w:b/>
          <w:sz w:val="28"/>
          <w:szCs w:val="28"/>
        </w:rPr>
        <w:t>课程设置</w:t>
      </w:r>
    </w:p>
    <w:p w:rsidR="00535AF8" w:rsidRDefault="006D1B97" w:rsidP="001C7E2D">
      <w:pPr>
        <w:widowControl/>
        <w:spacing w:beforeLines="100" w:before="312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大数据与</w:t>
      </w:r>
      <w:r w:rsidR="00535AF8">
        <w:rPr>
          <w:rFonts w:ascii="宋体" w:hAnsi="宋体" w:cs="宋体" w:hint="eastAsia"/>
          <w:b/>
          <w:bCs/>
          <w:kern w:val="0"/>
          <w:sz w:val="24"/>
        </w:rPr>
        <w:t>会计（中高职贯通）</w:t>
      </w:r>
    </w:p>
    <w:p w:rsidR="008F1899" w:rsidRDefault="00535AF8" w:rsidP="001C7E2D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主干课程： </w:t>
      </w:r>
      <w:r>
        <w:rPr>
          <w:rFonts w:ascii="宋体" w:hAnsi="宋体" w:cs="宋体" w:hint="eastAsia"/>
          <w:bCs/>
          <w:kern w:val="0"/>
          <w:sz w:val="24"/>
        </w:rPr>
        <w:t>基础会计、出纳实务、会计电算化、财务会计、成本会计、经济法基础、财务管理、财务软件应用、企业内部会计控制、Company Accounting</w:t>
      </w:r>
    </w:p>
    <w:p w:rsidR="008F1899" w:rsidRDefault="00290899" w:rsidP="001C7E2D">
      <w:pPr>
        <w:widowControl/>
        <w:spacing w:beforeLines="100" w:before="312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国际商务（中高职贯通）</w:t>
      </w:r>
    </w:p>
    <w:p w:rsidR="00595110" w:rsidRDefault="00290899" w:rsidP="001C7E2D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主干课程：</w:t>
      </w:r>
      <w:r>
        <w:rPr>
          <w:rFonts w:ascii="宋体" w:hAnsi="宋体" w:cs="宋体" w:hint="eastAsia"/>
          <w:bCs/>
          <w:kern w:val="0"/>
          <w:sz w:val="24"/>
        </w:rPr>
        <w:t xml:space="preserve">外贸英语函电、国际结算、商务英语口语、货代实训、报关实务、HS编码、消费心理学、国际商法、报关实训、国际货物运输 </w:t>
      </w:r>
      <w:r w:rsidR="00595110">
        <w:rPr>
          <w:rFonts w:ascii="宋体" w:hAnsi="宋体" w:cs="宋体" w:hint="eastAsia"/>
          <w:bCs/>
          <w:kern w:val="0"/>
          <w:sz w:val="24"/>
        </w:rPr>
        <w:t>、物流英语、跨境电子商务实务</w:t>
      </w:r>
    </w:p>
    <w:p w:rsidR="00273741" w:rsidRDefault="00273741" w:rsidP="00273741">
      <w:pPr>
        <w:widowControl/>
        <w:spacing w:beforeLines="100" w:before="312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金融</w:t>
      </w:r>
      <w:r w:rsidR="006D1B97">
        <w:rPr>
          <w:rFonts w:ascii="宋体" w:hAnsi="宋体" w:cs="宋体" w:hint="eastAsia"/>
          <w:b/>
          <w:bCs/>
          <w:kern w:val="0"/>
          <w:sz w:val="24"/>
        </w:rPr>
        <w:t>服务与</w:t>
      </w:r>
      <w:r>
        <w:rPr>
          <w:rFonts w:ascii="宋体" w:hAnsi="宋体" w:cs="宋体" w:hint="eastAsia"/>
          <w:b/>
          <w:bCs/>
          <w:kern w:val="0"/>
          <w:sz w:val="24"/>
        </w:rPr>
        <w:t>管理（中高职贯通）</w:t>
      </w:r>
    </w:p>
    <w:p w:rsidR="00273741" w:rsidRPr="00273741" w:rsidRDefault="00273741" w:rsidP="001C7E2D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主干课程：</w:t>
      </w:r>
      <w:r>
        <w:rPr>
          <w:rFonts w:ascii="宋体" w:hAnsi="宋体" w:cs="宋体" w:hint="eastAsia"/>
          <w:bCs/>
          <w:kern w:val="0"/>
          <w:sz w:val="24"/>
        </w:rPr>
        <w:t>金融客户关系管理与维护、金融实用英语、保险实务、国际金融、互联网金融、金融营销实务、证券市场基本法律法规、互联网金融实践、国际结算业务（双语）、证券投资分析、证券投资模拟操作</w:t>
      </w:r>
    </w:p>
    <w:p w:rsidR="00273741" w:rsidRDefault="006D1B97" w:rsidP="00273741">
      <w:pPr>
        <w:spacing w:beforeLines="100" w:before="312" w:line="360" w:lineRule="auto"/>
        <w:jc w:val="left"/>
        <w:rPr>
          <w:b/>
          <w:sz w:val="24"/>
        </w:rPr>
      </w:pPr>
      <w:r>
        <w:rPr>
          <w:b/>
          <w:sz w:val="24"/>
        </w:rPr>
        <w:t>关务与外贸服务</w:t>
      </w:r>
    </w:p>
    <w:p w:rsidR="00273741" w:rsidRPr="00273741" w:rsidRDefault="00273741" w:rsidP="001C7E2D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4B5CCC">
        <w:rPr>
          <w:rFonts w:ascii="宋体" w:hAnsi="宋体" w:cs="宋体" w:hint="eastAsia"/>
          <w:b/>
          <w:bCs/>
          <w:kern w:val="0"/>
          <w:sz w:val="24"/>
        </w:rPr>
        <w:t>主干课程：</w:t>
      </w:r>
      <w:r w:rsidRPr="004B5CCC">
        <w:rPr>
          <w:rFonts w:ascii="宋体" w:hAnsi="宋体" w:cs="宋体" w:hint="eastAsia"/>
          <w:bCs/>
          <w:kern w:val="0"/>
          <w:sz w:val="24"/>
        </w:rPr>
        <w:t>国际贸易实务、国际商务单证实务、国际货运代理实务、报检实务、外贸英语函电、国际商法、报关实务</w:t>
      </w:r>
      <w:r>
        <w:rPr>
          <w:rFonts w:ascii="宋体" w:hAnsi="宋体" w:cs="宋体" w:hint="eastAsia"/>
          <w:bCs/>
          <w:kern w:val="0"/>
          <w:sz w:val="24"/>
        </w:rPr>
        <w:t>、外贸业务综合实训</w:t>
      </w:r>
    </w:p>
    <w:p w:rsidR="00595110" w:rsidRPr="00595110" w:rsidRDefault="00595110" w:rsidP="001C7E2D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tbl>
      <w:tblPr>
        <w:tblW w:w="9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3270"/>
        <w:gridCol w:w="930"/>
        <w:gridCol w:w="1080"/>
        <w:gridCol w:w="1080"/>
        <w:gridCol w:w="1080"/>
        <w:gridCol w:w="1080"/>
      </w:tblGrid>
      <w:tr w:rsidR="00E54515" w:rsidTr="00595110">
        <w:trPr>
          <w:trHeight w:val="412"/>
        </w:trPr>
        <w:tc>
          <w:tcPr>
            <w:tcW w:w="9195" w:type="dxa"/>
            <w:gridSpan w:val="7"/>
            <w:vAlign w:val="center"/>
          </w:tcPr>
          <w:p w:rsidR="00E54515" w:rsidRPr="00595110" w:rsidRDefault="00E54515">
            <w:pPr>
              <w:widowControl/>
              <w:spacing w:afterLines="60" w:after="187"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9511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附件二：</w:t>
            </w:r>
          </w:p>
        </w:tc>
      </w:tr>
      <w:tr w:rsidR="00E54515" w:rsidTr="00595110">
        <w:trPr>
          <w:trHeight w:val="564"/>
        </w:trPr>
        <w:tc>
          <w:tcPr>
            <w:tcW w:w="9195" w:type="dxa"/>
            <w:gridSpan w:val="7"/>
            <w:vAlign w:val="center"/>
          </w:tcPr>
          <w:p w:rsidR="00E54515" w:rsidRPr="00595110" w:rsidRDefault="00535AF8" w:rsidP="00F803F5">
            <w:pPr>
              <w:widowControl/>
              <w:spacing w:afterLines="60" w:after="187"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951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 w:rsidR="002C4D10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="00E54515" w:rsidRPr="005951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届高职毕业生生源信息汇总表</w:t>
            </w:r>
          </w:p>
        </w:tc>
      </w:tr>
      <w:tr w:rsidR="00E54515" w:rsidTr="00595110">
        <w:trPr>
          <w:trHeight w:val="4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专业/班级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  人数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</w:tr>
      <w:tr w:rsidR="00E54515" w:rsidTr="00595110">
        <w:trPr>
          <w:trHeight w:val="3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外地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男生数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女生数</w:t>
            </w:r>
          </w:p>
        </w:tc>
      </w:tr>
      <w:tr w:rsidR="00E54515" w:rsidTr="00595110">
        <w:trPr>
          <w:trHeight w:val="4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Pr="004C441E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4C441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2C4D10" w:rsidP="002C4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会计（中高职贯通）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26ECE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</w:t>
            </w:r>
          </w:p>
        </w:tc>
      </w:tr>
      <w:tr w:rsidR="00E54515" w:rsidTr="00595110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Pr="004C441E" w:rsidRDefault="00535AF8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4C441E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2C4D10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国际商务（中高职贯通）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26ECE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</w:t>
            </w:r>
          </w:p>
        </w:tc>
      </w:tr>
      <w:tr w:rsidR="00E54515" w:rsidTr="00595110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Pr="004C441E" w:rsidRDefault="00535AF8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4C441E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F803F5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金融管理</w:t>
            </w:r>
            <w:r w:rsidR="00E54515">
              <w:rPr>
                <w:rFonts w:ascii="宋体" w:hAnsi="宋体" w:cs="宋体" w:hint="eastAsia"/>
                <w:bCs/>
                <w:kern w:val="0"/>
                <w:sz w:val="24"/>
              </w:rPr>
              <w:t>（中高职贯通）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26ECE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</w:t>
            </w:r>
          </w:p>
        </w:tc>
      </w:tr>
      <w:tr w:rsidR="00E54515" w:rsidTr="00595110">
        <w:trPr>
          <w:trHeight w:val="3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Pr="004C441E" w:rsidRDefault="00535AF8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4C441E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2C4D10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报关与国际货运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26ECE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535AF8" w:rsidP="005951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CC729A"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F803F5" w:rsidP="0059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 w:rsidR="00CC729A"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</w:tr>
      <w:tr w:rsidR="00E54515" w:rsidTr="00595110">
        <w:trPr>
          <w:trHeight w:val="520"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E5451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535AF8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1</w:t>
            </w:r>
            <w:r w:rsidR="00E26ECE">
              <w:rPr>
                <w:rFonts w:ascii="宋体" w:hAnsi="宋体" w:cs="宋体"/>
                <w:b/>
                <w:color w:val="000000"/>
                <w:sz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F803F5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1</w:t>
            </w:r>
            <w:r w:rsidR="00CC729A">
              <w:rPr>
                <w:rFonts w:ascii="宋体" w:hAnsi="宋体" w:cs="宋体"/>
                <w:b/>
                <w:color w:val="000000"/>
                <w:sz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2D384D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CC729A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15" w:rsidRDefault="002D384D" w:rsidP="005951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10</w:t>
            </w:r>
            <w:r w:rsidR="00CC729A">
              <w:rPr>
                <w:rFonts w:ascii="宋体" w:hAnsi="宋体" w:cs="宋体"/>
                <w:b/>
                <w:color w:val="000000"/>
                <w:sz w:val="24"/>
              </w:rPr>
              <w:t>6</w:t>
            </w:r>
          </w:p>
        </w:tc>
      </w:tr>
    </w:tbl>
    <w:p w:rsidR="00E54515" w:rsidRDefault="00E54515">
      <w:pPr>
        <w:spacing w:line="400" w:lineRule="exact"/>
        <w:rPr>
          <w:rFonts w:ascii="宋体" w:hAnsi="宋体" w:cs="宋体"/>
          <w:sz w:val="22"/>
          <w:szCs w:val="22"/>
        </w:rPr>
      </w:pPr>
    </w:p>
    <w:sectPr w:rsidR="00E54515" w:rsidSect="00595110">
      <w:pgSz w:w="11906" w:h="16838"/>
      <w:pgMar w:top="1276" w:right="1416" w:bottom="113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1C" w:rsidRDefault="006F521C" w:rsidP="00535AF8">
      <w:r>
        <w:separator/>
      </w:r>
    </w:p>
  </w:endnote>
  <w:endnote w:type="continuationSeparator" w:id="0">
    <w:p w:rsidR="006F521C" w:rsidRDefault="006F521C" w:rsidP="0053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1C" w:rsidRDefault="006F521C" w:rsidP="00535AF8">
      <w:r>
        <w:separator/>
      </w:r>
    </w:p>
  </w:footnote>
  <w:footnote w:type="continuationSeparator" w:id="0">
    <w:p w:rsidR="006F521C" w:rsidRDefault="006F521C" w:rsidP="0053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CC5"/>
    <w:rsid w:val="000218D7"/>
    <w:rsid w:val="000251E4"/>
    <w:rsid w:val="00043374"/>
    <w:rsid w:val="00056EDA"/>
    <w:rsid w:val="000603FD"/>
    <w:rsid w:val="00060602"/>
    <w:rsid w:val="00062B76"/>
    <w:rsid w:val="000761F5"/>
    <w:rsid w:val="00093D1C"/>
    <w:rsid w:val="000A2466"/>
    <w:rsid w:val="000A2AAB"/>
    <w:rsid w:val="000B476E"/>
    <w:rsid w:val="000C1EDC"/>
    <w:rsid w:val="00102AEF"/>
    <w:rsid w:val="0010473E"/>
    <w:rsid w:val="001312C3"/>
    <w:rsid w:val="001374E1"/>
    <w:rsid w:val="00140DC1"/>
    <w:rsid w:val="00172A27"/>
    <w:rsid w:val="001B712C"/>
    <w:rsid w:val="001C7E2D"/>
    <w:rsid w:val="001D35D1"/>
    <w:rsid w:val="001F70BC"/>
    <w:rsid w:val="00203BB1"/>
    <w:rsid w:val="00213FDA"/>
    <w:rsid w:val="00230A8F"/>
    <w:rsid w:val="0023147B"/>
    <w:rsid w:val="00235833"/>
    <w:rsid w:val="002704BE"/>
    <w:rsid w:val="00273741"/>
    <w:rsid w:val="00290899"/>
    <w:rsid w:val="002A0499"/>
    <w:rsid w:val="002C10BE"/>
    <w:rsid w:val="002C4D10"/>
    <w:rsid w:val="002D384D"/>
    <w:rsid w:val="00302CBA"/>
    <w:rsid w:val="00306761"/>
    <w:rsid w:val="003102B0"/>
    <w:rsid w:val="003264A3"/>
    <w:rsid w:val="003362AE"/>
    <w:rsid w:val="00343DCF"/>
    <w:rsid w:val="00347B64"/>
    <w:rsid w:val="00360886"/>
    <w:rsid w:val="00362E43"/>
    <w:rsid w:val="00377B28"/>
    <w:rsid w:val="00380D18"/>
    <w:rsid w:val="003833AF"/>
    <w:rsid w:val="003C2A83"/>
    <w:rsid w:val="003C4CE7"/>
    <w:rsid w:val="003E3888"/>
    <w:rsid w:val="003F11BB"/>
    <w:rsid w:val="00411ADD"/>
    <w:rsid w:val="00424F47"/>
    <w:rsid w:val="0042568F"/>
    <w:rsid w:val="00436745"/>
    <w:rsid w:val="004835AF"/>
    <w:rsid w:val="004A3E9C"/>
    <w:rsid w:val="004A44C8"/>
    <w:rsid w:val="004A5F06"/>
    <w:rsid w:val="004C1FA7"/>
    <w:rsid w:val="004C441E"/>
    <w:rsid w:val="004D3049"/>
    <w:rsid w:val="004E66FE"/>
    <w:rsid w:val="004F27C6"/>
    <w:rsid w:val="004F55CF"/>
    <w:rsid w:val="00532E8A"/>
    <w:rsid w:val="00533DEC"/>
    <w:rsid w:val="00535AF8"/>
    <w:rsid w:val="00570DA6"/>
    <w:rsid w:val="00570FAF"/>
    <w:rsid w:val="0057715A"/>
    <w:rsid w:val="00595110"/>
    <w:rsid w:val="00597102"/>
    <w:rsid w:val="00597F91"/>
    <w:rsid w:val="005C4023"/>
    <w:rsid w:val="005E019D"/>
    <w:rsid w:val="005E4695"/>
    <w:rsid w:val="005E57B5"/>
    <w:rsid w:val="00640ADC"/>
    <w:rsid w:val="00662556"/>
    <w:rsid w:val="00675A30"/>
    <w:rsid w:val="006773AF"/>
    <w:rsid w:val="00693179"/>
    <w:rsid w:val="006D1B97"/>
    <w:rsid w:val="006F521C"/>
    <w:rsid w:val="0070294B"/>
    <w:rsid w:val="007034F8"/>
    <w:rsid w:val="00740C09"/>
    <w:rsid w:val="0074253B"/>
    <w:rsid w:val="00747E7F"/>
    <w:rsid w:val="00765154"/>
    <w:rsid w:val="00765180"/>
    <w:rsid w:val="00774B98"/>
    <w:rsid w:val="007767B0"/>
    <w:rsid w:val="007A7F3D"/>
    <w:rsid w:val="007B24D5"/>
    <w:rsid w:val="007C0614"/>
    <w:rsid w:val="007C222D"/>
    <w:rsid w:val="008105AA"/>
    <w:rsid w:val="00821E38"/>
    <w:rsid w:val="008570A3"/>
    <w:rsid w:val="008A2935"/>
    <w:rsid w:val="008A4AF3"/>
    <w:rsid w:val="008D3D32"/>
    <w:rsid w:val="008E42A8"/>
    <w:rsid w:val="008E4D74"/>
    <w:rsid w:val="008F1899"/>
    <w:rsid w:val="008F6EAB"/>
    <w:rsid w:val="00934A83"/>
    <w:rsid w:val="00943E28"/>
    <w:rsid w:val="00945A45"/>
    <w:rsid w:val="009504E6"/>
    <w:rsid w:val="00954381"/>
    <w:rsid w:val="00960639"/>
    <w:rsid w:val="00964FDC"/>
    <w:rsid w:val="0099488A"/>
    <w:rsid w:val="009A186C"/>
    <w:rsid w:val="009B2FBB"/>
    <w:rsid w:val="009D724C"/>
    <w:rsid w:val="009F7F10"/>
    <w:rsid w:val="00A12A36"/>
    <w:rsid w:val="00A231E3"/>
    <w:rsid w:val="00A502EB"/>
    <w:rsid w:val="00A567A3"/>
    <w:rsid w:val="00A65B48"/>
    <w:rsid w:val="00A931F3"/>
    <w:rsid w:val="00A96D99"/>
    <w:rsid w:val="00AB1A81"/>
    <w:rsid w:val="00AE5D53"/>
    <w:rsid w:val="00AF01C6"/>
    <w:rsid w:val="00AF5658"/>
    <w:rsid w:val="00B0180C"/>
    <w:rsid w:val="00B2523C"/>
    <w:rsid w:val="00B45BAB"/>
    <w:rsid w:val="00B60096"/>
    <w:rsid w:val="00B677A5"/>
    <w:rsid w:val="00B77648"/>
    <w:rsid w:val="00B835F7"/>
    <w:rsid w:val="00B912E3"/>
    <w:rsid w:val="00B92666"/>
    <w:rsid w:val="00BE16CA"/>
    <w:rsid w:val="00BE6C3B"/>
    <w:rsid w:val="00BE7F18"/>
    <w:rsid w:val="00BF39C3"/>
    <w:rsid w:val="00C250D3"/>
    <w:rsid w:val="00C25F76"/>
    <w:rsid w:val="00C377AA"/>
    <w:rsid w:val="00C45D72"/>
    <w:rsid w:val="00C45F5C"/>
    <w:rsid w:val="00C468D4"/>
    <w:rsid w:val="00C766F6"/>
    <w:rsid w:val="00CC19A2"/>
    <w:rsid w:val="00CC324C"/>
    <w:rsid w:val="00CC4624"/>
    <w:rsid w:val="00CC729A"/>
    <w:rsid w:val="00CE0D91"/>
    <w:rsid w:val="00CE6A47"/>
    <w:rsid w:val="00CE7BC8"/>
    <w:rsid w:val="00CF6E4D"/>
    <w:rsid w:val="00D1323B"/>
    <w:rsid w:val="00D24121"/>
    <w:rsid w:val="00D337E3"/>
    <w:rsid w:val="00D365E8"/>
    <w:rsid w:val="00D57114"/>
    <w:rsid w:val="00D62A58"/>
    <w:rsid w:val="00D71C98"/>
    <w:rsid w:val="00D87F02"/>
    <w:rsid w:val="00DE491F"/>
    <w:rsid w:val="00E05AC8"/>
    <w:rsid w:val="00E160E0"/>
    <w:rsid w:val="00E26564"/>
    <w:rsid w:val="00E26ECE"/>
    <w:rsid w:val="00E36187"/>
    <w:rsid w:val="00E54515"/>
    <w:rsid w:val="00E5555A"/>
    <w:rsid w:val="00E640E8"/>
    <w:rsid w:val="00E8302E"/>
    <w:rsid w:val="00E84D53"/>
    <w:rsid w:val="00E85778"/>
    <w:rsid w:val="00E97B5F"/>
    <w:rsid w:val="00ED08C0"/>
    <w:rsid w:val="00ED1740"/>
    <w:rsid w:val="00ED25D2"/>
    <w:rsid w:val="00EE5355"/>
    <w:rsid w:val="00EE70F0"/>
    <w:rsid w:val="00EF150F"/>
    <w:rsid w:val="00EF1845"/>
    <w:rsid w:val="00F127CF"/>
    <w:rsid w:val="00F1400B"/>
    <w:rsid w:val="00F140FF"/>
    <w:rsid w:val="00F27C8F"/>
    <w:rsid w:val="00F3065A"/>
    <w:rsid w:val="00F35269"/>
    <w:rsid w:val="00F43537"/>
    <w:rsid w:val="00F601D4"/>
    <w:rsid w:val="00F61245"/>
    <w:rsid w:val="00F6777C"/>
    <w:rsid w:val="00F803F5"/>
    <w:rsid w:val="00FD17BB"/>
    <w:rsid w:val="00FE510C"/>
    <w:rsid w:val="00FF5C85"/>
    <w:rsid w:val="010B0740"/>
    <w:rsid w:val="017E757F"/>
    <w:rsid w:val="0222008D"/>
    <w:rsid w:val="02302640"/>
    <w:rsid w:val="025F20F0"/>
    <w:rsid w:val="029322E9"/>
    <w:rsid w:val="034F68CE"/>
    <w:rsid w:val="03CA4BC5"/>
    <w:rsid w:val="054D2B43"/>
    <w:rsid w:val="05646EE5"/>
    <w:rsid w:val="06F44178"/>
    <w:rsid w:val="07E4295C"/>
    <w:rsid w:val="08813915"/>
    <w:rsid w:val="08832305"/>
    <w:rsid w:val="088F199B"/>
    <w:rsid w:val="08B920E9"/>
    <w:rsid w:val="0A2B71BE"/>
    <w:rsid w:val="0A434865"/>
    <w:rsid w:val="0D202321"/>
    <w:rsid w:val="0D9D0C82"/>
    <w:rsid w:val="0D9D6D18"/>
    <w:rsid w:val="0DBE4B1B"/>
    <w:rsid w:val="0E04206F"/>
    <w:rsid w:val="0EE448FE"/>
    <w:rsid w:val="0EF8359E"/>
    <w:rsid w:val="0FD53E86"/>
    <w:rsid w:val="0FF71E3C"/>
    <w:rsid w:val="11353610"/>
    <w:rsid w:val="1142715B"/>
    <w:rsid w:val="12A1781C"/>
    <w:rsid w:val="14840CB7"/>
    <w:rsid w:val="149547D4"/>
    <w:rsid w:val="14987378"/>
    <w:rsid w:val="14A127E5"/>
    <w:rsid w:val="14B40C56"/>
    <w:rsid w:val="14CE39CB"/>
    <w:rsid w:val="15532609"/>
    <w:rsid w:val="15E11FFA"/>
    <w:rsid w:val="15F76F56"/>
    <w:rsid w:val="163254FA"/>
    <w:rsid w:val="165321AB"/>
    <w:rsid w:val="16B334CA"/>
    <w:rsid w:val="17AA1863"/>
    <w:rsid w:val="181B2E1C"/>
    <w:rsid w:val="19DC4FFB"/>
    <w:rsid w:val="1AD173F0"/>
    <w:rsid w:val="1BD937BC"/>
    <w:rsid w:val="1BE1664A"/>
    <w:rsid w:val="1CB44424"/>
    <w:rsid w:val="1CF864FE"/>
    <w:rsid w:val="1DB06C45"/>
    <w:rsid w:val="1E4F7A48"/>
    <w:rsid w:val="22D075AD"/>
    <w:rsid w:val="23CA5246"/>
    <w:rsid w:val="2457664E"/>
    <w:rsid w:val="25616F53"/>
    <w:rsid w:val="25924832"/>
    <w:rsid w:val="26213993"/>
    <w:rsid w:val="26D251BE"/>
    <w:rsid w:val="276923D0"/>
    <w:rsid w:val="28343B01"/>
    <w:rsid w:val="285A17C2"/>
    <w:rsid w:val="285B590E"/>
    <w:rsid w:val="286A350C"/>
    <w:rsid w:val="29DC643B"/>
    <w:rsid w:val="2A9226E6"/>
    <w:rsid w:val="2AEB07F7"/>
    <w:rsid w:val="2B3719C5"/>
    <w:rsid w:val="2BB46261"/>
    <w:rsid w:val="2BC362DB"/>
    <w:rsid w:val="2BE04587"/>
    <w:rsid w:val="2CE17D50"/>
    <w:rsid w:val="2CE341B5"/>
    <w:rsid w:val="2CE41C36"/>
    <w:rsid w:val="2D101FA1"/>
    <w:rsid w:val="2DCC08AF"/>
    <w:rsid w:val="2E1D02C7"/>
    <w:rsid w:val="2E215456"/>
    <w:rsid w:val="2E40086E"/>
    <w:rsid w:val="2F1156C3"/>
    <w:rsid w:val="2FCA480D"/>
    <w:rsid w:val="304A1F48"/>
    <w:rsid w:val="30522A52"/>
    <w:rsid w:val="30CA5D19"/>
    <w:rsid w:val="32956289"/>
    <w:rsid w:val="33DB383D"/>
    <w:rsid w:val="34093E37"/>
    <w:rsid w:val="343A43BC"/>
    <w:rsid w:val="34ED1C61"/>
    <w:rsid w:val="355F671C"/>
    <w:rsid w:val="35DF4BE8"/>
    <w:rsid w:val="372B2510"/>
    <w:rsid w:val="375D0761"/>
    <w:rsid w:val="379C734C"/>
    <w:rsid w:val="37C979B3"/>
    <w:rsid w:val="38394349"/>
    <w:rsid w:val="38BD4A22"/>
    <w:rsid w:val="38FD5791"/>
    <w:rsid w:val="39566ED2"/>
    <w:rsid w:val="3A2A75FA"/>
    <w:rsid w:val="3B84069D"/>
    <w:rsid w:val="3C7E7E4E"/>
    <w:rsid w:val="3CEE7DB1"/>
    <w:rsid w:val="3D41598E"/>
    <w:rsid w:val="3D7723BB"/>
    <w:rsid w:val="3DF32C04"/>
    <w:rsid w:val="3DFE37C3"/>
    <w:rsid w:val="3E0735D8"/>
    <w:rsid w:val="3F2D6433"/>
    <w:rsid w:val="3F946343"/>
    <w:rsid w:val="40995E51"/>
    <w:rsid w:val="419F0436"/>
    <w:rsid w:val="426C7B8A"/>
    <w:rsid w:val="434C1BFA"/>
    <w:rsid w:val="439C4137"/>
    <w:rsid w:val="43E176EB"/>
    <w:rsid w:val="443B3C7C"/>
    <w:rsid w:val="44670C49"/>
    <w:rsid w:val="45E14C32"/>
    <w:rsid w:val="46CD35B6"/>
    <w:rsid w:val="46D0453B"/>
    <w:rsid w:val="478D5F73"/>
    <w:rsid w:val="488D15D4"/>
    <w:rsid w:val="48BE62E5"/>
    <w:rsid w:val="491E7927"/>
    <w:rsid w:val="49827327"/>
    <w:rsid w:val="4B3C0312"/>
    <w:rsid w:val="4B4E311B"/>
    <w:rsid w:val="4B96350F"/>
    <w:rsid w:val="4BC84FE3"/>
    <w:rsid w:val="4CD928A1"/>
    <w:rsid w:val="4D3267B3"/>
    <w:rsid w:val="4D420FCC"/>
    <w:rsid w:val="4DFE4616"/>
    <w:rsid w:val="4E10291E"/>
    <w:rsid w:val="4ED54C66"/>
    <w:rsid w:val="4F30407B"/>
    <w:rsid w:val="4FCD5079"/>
    <w:rsid w:val="500750B0"/>
    <w:rsid w:val="50E5019E"/>
    <w:rsid w:val="519669E8"/>
    <w:rsid w:val="527E0C9F"/>
    <w:rsid w:val="53B0534F"/>
    <w:rsid w:val="545C0475"/>
    <w:rsid w:val="54B57C0A"/>
    <w:rsid w:val="565005FD"/>
    <w:rsid w:val="565A24B9"/>
    <w:rsid w:val="586C6A21"/>
    <w:rsid w:val="5969563F"/>
    <w:rsid w:val="5ACD7484"/>
    <w:rsid w:val="5B74479A"/>
    <w:rsid w:val="5BF558CF"/>
    <w:rsid w:val="5C3125CF"/>
    <w:rsid w:val="5CBB6CB0"/>
    <w:rsid w:val="5CD60B5E"/>
    <w:rsid w:val="5D5958B4"/>
    <w:rsid w:val="5DA50E24"/>
    <w:rsid w:val="5DC32FDC"/>
    <w:rsid w:val="5E7C690B"/>
    <w:rsid w:val="5EEB49C6"/>
    <w:rsid w:val="5F864BC4"/>
    <w:rsid w:val="607E75AD"/>
    <w:rsid w:val="60D50888"/>
    <w:rsid w:val="611B04DE"/>
    <w:rsid w:val="61310483"/>
    <w:rsid w:val="614D672E"/>
    <w:rsid w:val="61EA3660"/>
    <w:rsid w:val="62356A2C"/>
    <w:rsid w:val="62DB4C3B"/>
    <w:rsid w:val="632E6C44"/>
    <w:rsid w:val="64561CC7"/>
    <w:rsid w:val="64BE3ED7"/>
    <w:rsid w:val="65A15A62"/>
    <w:rsid w:val="66616B07"/>
    <w:rsid w:val="66F35FEB"/>
    <w:rsid w:val="67077294"/>
    <w:rsid w:val="6734105D"/>
    <w:rsid w:val="698747FE"/>
    <w:rsid w:val="6A5C730C"/>
    <w:rsid w:val="6AD3024F"/>
    <w:rsid w:val="6B2B1F62"/>
    <w:rsid w:val="6CEA0C3F"/>
    <w:rsid w:val="6E8A28E9"/>
    <w:rsid w:val="6EA25D92"/>
    <w:rsid w:val="6EE83041"/>
    <w:rsid w:val="6EEC7A82"/>
    <w:rsid w:val="6F020F3A"/>
    <w:rsid w:val="6FAA4F3F"/>
    <w:rsid w:val="708206A0"/>
    <w:rsid w:val="71756B34"/>
    <w:rsid w:val="71B71360"/>
    <w:rsid w:val="73164E46"/>
    <w:rsid w:val="735F05CE"/>
    <w:rsid w:val="73950D2D"/>
    <w:rsid w:val="739F163C"/>
    <w:rsid w:val="74640101"/>
    <w:rsid w:val="749B3AB7"/>
    <w:rsid w:val="74D900BF"/>
    <w:rsid w:val="751731BA"/>
    <w:rsid w:val="75614B20"/>
    <w:rsid w:val="75764AC6"/>
    <w:rsid w:val="7594753F"/>
    <w:rsid w:val="765E389D"/>
    <w:rsid w:val="77050A54"/>
    <w:rsid w:val="77C5780E"/>
    <w:rsid w:val="78C473D5"/>
    <w:rsid w:val="78D201BF"/>
    <w:rsid w:val="79CD59E4"/>
    <w:rsid w:val="79EB4E0F"/>
    <w:rsid w:val="7AA75347"/>
    <w:rsid w:val="7AB26F5C"/>
    <w:rsid w:val="7AD40EE0"/>
    <w:rsid w:val="7B1A6AFF"/>
    <w:rsid w:val="7BC94525"/>
    <w:rsid w:val="7BDA69BE"/>
    <w:rsid w:val="7C28453F"/>
    <w:rsid w:val="7CF2748B"/>
    <w:rsid w:val="7D306F70"/>
    <w:rsid w:val="7DE42821"/>
    <w:rsid w:val="7E5512D0"/>
    <w:rsid w:val="7E71317F"/>
    <w:rsid w:val="7EA73659"/>
    <w:rsid w:val="7F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uiPriority="0" w:unhideWhenUsed="0"/>
    <w:lsdException w:name="Subtitle" w:semiHidden="0" w:uiPriority="11" w:unhideWhenUsed="0" w:qFormat="1"/>
    <w:lsdException w:name="Body Text Indent 2" w:uiPriority="0" w:unhideWhenUsed="0"/>
    <w:lsdException w:name="Hyperlink" w:uiPriority="0" w:unhideWhenUsed="0"/>
    <w:lsdException w:name="Followed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/>
    <w:lsdException w:name="Balloon Text" w:semiHidden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13pxlh1">
    <w:name w:val="13pxlh1"/>
    <w:rPr>
      <w:sz w:val="20"/>
      <w:szCs w:val="20"/>
    </w:rPr>
  </w:style>
  <w:style w:type="character" w:customStyle="1" w:styleId="font31">
    <w:name w:val="font31"/>
    <w:rPr>
      <w:rFonts w:ascii="宋体" w:eastAsia="宋体" w:hAnsi="宋体" w:cs="宋体" w:hint="eastAsia"/>
      <w:b/>
      <w:i w:val="0"/>
      <w:color w:val="000000"/>
      <w:sz w:val="36"/>
      <w:szCs w:val="36"/>
    </w:rPr>
  </w:style>
  <w:style w:type="character" w:customStyle="1" w:styleId="Char">
    <w:name w:val="批注框文本 Char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rPr>
      <w:kern w:val="2"/>
      <w:sz w:val="18"/>
      <w:szCs w:val="18"/>
    </w:rPr>
  </w:style>
  <w:style w:type="character" w:customStyle="1" w:styleId="font51">
    <w:name w:val="font51"/>
    <w:rPr>
      <w:rFonts w:ascii="Times New Roman" w:hAnsi="Times New Roman" w:cs="Times New Roman" w:hint="default"/>
      <w:b/>
      <w:i w:val="0"/>
      <w:color w:val="000000"/>
      <w:sz w:val="32"/>
      <w:szCs w:val="32"/>
    </w:rPr>
  </w:style>
  <w:style w:type="paragraph" w:styleId="a8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semiHidden/>
    <w:pPr>
      <w:spacing w:line="400" w:lineRule="exact"/>
      <w:ind w:firstLineChars="200" w:firstLine="420"/>
    </w:pPr>
    <w:rPr>
      <w:rFonts w:ascii="宋体" w:hAnsi="宋体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unhideWhenUsed/>
    <w:rPr>
      <w:sz w:val="18"/>
      <w:szCs w:val="18"/>
    </w:rPr>
  </w:style>
  <w:style w:type="paragraph" w:styleId="a9">
    <w:name w:val="Body Text Indent"/>
    <w:basedOn w:val="a"/>
    <w:semiHidden/>
    <w:pPr>
      <w:spacing w:line="400" w:lineRule="exact"/>
      <w:ind w:firstLineChars="200" w:firstLine="440"/>
    </w:pPr>
    <w:rPr>
      <w:sz w:val="22"/>
    </w:rPr>
  </w:style>
  <w:style w:type="paragraph" w:styleId="aa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4"/>
    </w:rPr>
  </w:style>
  <w:style w:type="paragraph" w:customStyle="1" w:styleId="13pxlh">
    <w:name w:val="13pxlh"/>
    <w:basedOn w:val="a"/>
    <w:pPr>
      <w:widowControl/>
      <w:spacing w:before="100" w:beforeAutospacing="1" w:after="100" w:afterAutospacing="1" w:line="432" w:lineRule="auto"/>
      <w:jc w:val="left"/>
    </w:pPr>
    <w:rPr>
      <w:rFonts w:ascii="宋体" w:hAnsi="宋体"/>
      <w:color w:val="666666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uiPriority="0" w:unhideWhenUsed="0"/>
    <w:lsdException w:name="Subtitle" w:semiHidden="0" w:uiPriority="11" w:unhideWhenUsed="0" w:qFormat="1"/>
    <w:lsdException w:name="Body Text Indent 2" w:uiPriority="0" w:unhideWhenUsed="0"/>
    <w:lsdException w:name="Hyperlink" w:uiPriority="0" w:unhideWhenUsed="0"/>
    <w:lsdException w:name="Followed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/>
    <w:lsdException w:name="Balloon Text" w:semiHidden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13pxlh1">
    <w:name w:val="13pxlh1"/>
    <w:rPr>
      <w:sz w:val="20"/>
      <w:szCs w:val="20"/>
    </w:rPr>
  </w:style>
  <w:style w:type="character" w:customStyle="1" w:styleId="font31">
    <w:name w:val="font31"/>
    <w:rPr>
      <w:rFonts w:ascii="宋体" w:eastAsia="宋体" w:hAnsi="宋体" w:cs="宋体" w:hint="eastAsia"/>
      <w:b/>
      <w:i w:val="0"/>
      <w:color w:val="000000"/>
      <w:sz w:val="36"/>
      <w:szCs w:val="36"/>
    </w:rPr>
  </w:style>
  <w:style w:type="character" w:customStyle="1" w:styleId="Char">
    <w:name w:val="批注框文本 Char"/>
    <w:link w:val="a6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rPr>
      <w:kern w:val="2"/>
      <w:sz w:val="18"/>
      <w:szCs w:val="18"/>
    </w:rPr>
  </w:style>
  <w:style w:type="character" w:customStyle="1" w:styleId="font51">
    <w:name w:val="font51"/>
    <w:rPr>
      <w:rFonts w:ascii="Times New Roman" w:hAnsi="Times New Roman" w:cs="Times New Roman" w:hint="default"/>
      <w:b/>
      <w:i w:val="0"/>
      <w:color w:val="000000"/>
      <w:sz w:val="32"/>
      <w:szCs w:val="32"/>
    </w:rPr>
  </w:style>
  <w:style w:type="paragraph" w:styleId="a8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semiHidden/>
    <w:pPr>
      <w:spacing w:line="400" w:lineRule="exact"/>
      <w:ind w:firstLineChars="200" w:firstLine="420"/>
    </w:pPr>
    <w:rPr>
      <w:rFonts w:ascii="宋体" w:hAnsi="宋体"/>
    </w:rPr>
  </w:style>
  <w:style w:type="paragraph" w:styleId="a7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unhideWhenUsed/>
    <w:rPr>
      <w:sz w:val="18"/>
      <w:szCs w:val="18"/>
    </w:rPr>
  </w:style>
  <w:style w:type="paragraph" w:styleId="a9">
    <w:name w:val="Body Text Indent"/>
    <w:basedOn w:val="a"/>
    <w:semiHidden/>
    <w:pPr>
      <w:spacing w:line="400" w:lineRule="exact"/>
      <w:ind w:firstLineChars="200" w:firstLine="440"/>
    </w:pPr>
    <w:rPr>
      <w:sz w:val="22"/>
    </w:rPr>
  </w:style>
  <w:style w:type="paragraph" w:styleId="aa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4"/>
    </w:rPr>
  </w:style>
  <w:style w:type="paragraph" w:customStyle="1" w:styleId="13pxlh">
    <w:name w:val="13pxlh"/>
    <w:basedOn w:val="a"/>
    <w:pPr>
      <w:widowControl/>
      <w:spacing w:before="100" w:beforeAutospacing="1" w:after="100" w:afterAutospacing="1" w:line="432" w:lineRule="auto"/>
      <w:jc w:val="left"/>
    </w:pPr>
    <w:rPr>
      <w:rFonts w:ascii="宋体" w:hAnsi="宋体"/>
      <w:color w:val="66666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xhs</Company>
  <LinksUpToDate>false</LinksUpToDate>
  <CharactersWithSpaces>579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mailto:tuizhaoban@126.com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2008届中专毕业生就业推荐工作全面启动</dc:title>
  <dc:creator>intel</dc:creator>
  <cp:lastModifiedBy>王敬</cp:lastModifiedBy>
  <cp:revision>3</cp:revision>
  <cp:lastPrinted>2016-10-09T07:44:00Z</cp:lastPrinted>
  <dcterms:created xsi:type="dcterms:W3CDTF">2022-10-20T05:36:00Z</dcterms:created>
  <dcterms:modified xsi:type="dcterms:W3CDTF">2022-10-20T05:36:00Z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